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F7F92" w14:textId="77777777" w:rsidR="0025482D" w:rsidRDefault="00683BF1">
      <w:pPr>
        <w:jc w:val="center"/>
        <w:rPr>
          <w:rFonts w:ascii="Times New Roman" w:hAnsi="Times New Roman"/>
          <w:sz w:val="24"/>
          <w:szCs w:val="24"/>
        </w:rPr>
      </w:pPr>
      <w:r>
        <w:rPr>
          <w:rFonts w:ascii="Times New Roman" w:hAnsi="Times New Roman"/>
          <w:b/>
          <w:bCs/>
          <w:sz w:val="24"/>
          <w:szCs w:val="24"/>
        </w:rPr>
        <w:t>H</w:t>
      </w:r>
      <w:r>
        <w:rPr>
          <w:rFonts w:ascii="Times New Roman" w:hAnsi="Times New Roman"/>
          <w:b/>
          <w:bCs/>
          <w:sz w:val="24"/>
          <w:szCs w:val="24"/>
          <w:lang w:val="vi-VN"/>
        </w:rPr>
        <w:t>Ư</w:t>
      </w:r>
      <w:r>
        <w:rPr>
          <w:rFonts w:ascii="Times New Roman" w:hAnsi="Times New Roman"/>
          <w:b/>
          <w:bCs/>
          <w:sz w:val="24"/>
          <w:szCs w:val="24"/>
          <w:lang w:val="vi-VN"/>
        </w:rPr>
        <w:t>Ớ</w:t>
      </w:r>
      <w:r>
        <w:rPr>
          <w:rFonts w:ascii="Times New Roman" w:hAnsi="Times New Roman"/>
          <w:b/>
          <w:bCs/>
          <w:sz w:val="24"/>
          <w:szCs w:val="24"/>
          <w:lang w:val="vi-VN"/>
        </w:rPr>
        <w:t>NG</w:t>
      </w:r>
      <w:r>
        <w:rPr>
          <w:rFonts w:ascii="Times New Roman" w:eastAsia="Times New Roman" w:hAnsi="Times New Roman"/>
          <w:b/>
          <w:bCs/>
          <w:sz w:val="24"/>
          <w:szCs w:val="24"/>
          <w:lang w:val="vi-VN"/>
        </w:rPr>
        <w:t xml:space="preserve"> </w:t>
      </w:r>
      <w:r>
        <w:rPr>
          <w:rFonts w:ascii="Times New Roman" w:hAnsi="Times New Roman"/>
          <w:b/>
          <w:bCs/>
          <w:sz w:val="24"/>
          <w:szCs w:val="24"/>
          <w:lang w:val="vi-VN"/>
        </w:rPr>
        <w:t>D</w:t>
      </w:r>
      <w:r>
        <w:rPr>
          <w:rFonts w:ascii="Times New Roman" w:hAnsi="Times New Roman"/>
          <w:b/>
          <w:bCs/>
          <w:sz w:val="24"/>
          <w:szCs w:val="24"/>
          <w:lang w:val="vi-VN"/>
        </w:rPr>
        <w:t>Ẫ</w:t>
      </w:r>
      <w:r>
        <w:rPr>
          <w:rFonts w:ascii="Times New Roman" w:hAnsi="Times New Roman"/>
          <w:b/>
          <w:bCs/>
          <w:sz w:val="24"/>
          <w:szCs w:val="24"/>
          <w:lang w:val="vi-VN"/>
        </w:rPr>
        <w:t>N</w:t>
      </w:r>
    </w:p>
    <w:p w14:paraId="237E097D" w14:textId="77777777" w:rsidR="0025482D" w:rsidRDefault="00683BF1">
      <w:pPr>
        <w:rPr>
          <w:rFonts w:ascii="Times New Roman" w:eastAsia="Times New Roman" w:hAnsi="Times New Roman"/>
          <w:sz w:val="24"/>
          <w:szCs w:val="24"/>
          <w:lang w:val="vi-VN"/>
        </w:rPr>
      </w:pPr>
      <w:r>
        <w:rPr>
          <w:rFonts w:ascii="Times New Roman" w:eastAsia="Times New Roman" w:hAnsi="Times New Roman"/>
          <w:sz w:val="24"/>
          <w:szCs w:val="24"/>
          <w:lang w:val="vi-VN"/>
        </w:rPr>
        <w:t xml:space="preserve"> </w:t>
      </w:r>
    </w:p>
    <w:p w14:paraId="353EC738" w14:textId="77777777" w:rsidR="0025482D" w:rsidRDefault="00683BF1">
      <w:pPr>
        <w:rPr>
          <w:rFonts w:ascii="Times New Roman" w:eastAsia="Times New Roman" w:hAnsi="Times New Roman"/>
          <w:sz w:val="24"/>
          <w:szCs w:val="24"/>
          <w:lang w:val="vi-VN"/>
        </w:rPr>
      </w:pPr>
      <w:r>
        <w:rPr>
          <w:rFonts w:ascii="Times New Roman" w:eastAsia="Times New Roman" w:hAnsi="Times New Roman"/>
          <w:sz w:val="24"/>
          <w:szCs w:val="24"/>
          <w:lang w:val="vi-VN"/>
        </w:rPr>
        <w:t>1. Thời hiệu để kháng cáo là 14 ngày kể từ khi được giao bản sao bản án cùng với bản lập luận. Đây là thời hiệu tuyệt đối (về nguyên tắc không phục hồi được).</w:t>
      </w:r>
    </w:p>
    <w:p w14:paraId="446D7BC5" w14:textId="77777777" w:rsidR="0025482D" w:rsidRDefault="00683BF1">
      <w:pPr>
        <w:rPr>
          <w:rFonts w:ascii="Times New Roman" w:eastAsia="Times New Roman" w:hAnsi="Times New Roman"/>
          <w:sz w:val="24"/>
          <w:szCs w:val="24"/>
          <w:lang w:val="vi-VN"/>
        </w:rPr>
      </w:pPr>
      <w:r>
        <w:rPr>
          <w:rFonts w:ascii="Times New Roman" w:eastAsia="Times New Roman" w:hAnsi="Times New Roman"/>
          <w:sz w:val="24"/>
          <w:szCs w:val="24"/>
          <w:lang w:val="vi-VN"/>
        </w:rPr>
        <w:t>2. Đơn kháng cáo phải được nộp lên tòa án đã tuyên bản án bị kháng cáo.</w:t>
      </w:r>
    </w:p>
    <w:p w14:paraId="373218E5" w14:textId="77777777" w:rsidR="0025482D" w:rsidRDefault="00683BF1">
      <w:pPr>
        <w:rPr>
          <w:rFonts w:ascii="Times New Roman" w:eastAsia="Times New Roman" w:hAnsi="Times New Roman"/>
          <w:sz w:val="24"/>
          <w:szCs w:val="24"/>
          <w:lang w:val="vi-VN"/>
        </w:rPr>
      </w:pPr>
      <w:r>
        <w:rPr>
          <w:rFonts w:ascii="Times New Roman" w:eastAsia="Times New Roman" w:hAnsi="Times New Roman"/>
          <w:sz w:val="24"/>
          <w:szCs w:val="24"/>
          <w:lang w:val="vi-VN"/>
        </w:rPr>
        <w:t xml:space="preserve">3. Trong trường hợp bản án bị kháng cáo là bản án của tòa án cấp hai, đơn kháng cáo phải được lập và ký bởi luật sư bào chữa, hoặc cán bộ Cơ quan Bảo vệ Quyền lợi Pháp lý của nước Cộng Hòa Ba Lan.  </w:t>
      </w:r>
    </w:p>
    <w:p w14:paraId="17F1EB5A" w14:textId="77777777" w:rsidR="0025482D" w:rsidRDefault="00683BF1">
      <w:pPr>
        <w:jc w:val="both"/>
        <w:rPr>
          <w:rFonts w:ascii="Times New Roman" w:eastAsia="Times New Roman" w:hAnsi="Times New Roman"/>
          <w:sz w:val="24"/>
          <w:szCs w:val="24"/>
          <w:lang w:val="vi-VN"/>
        </w:rPr>
      </w:pPr>
      <w:r>
        <w:rPr>
          <w:rFonts w:ascii="Times New Roman" w:eastAsia="Times New Roman" w:hAnsi="Times New Roman"/>
          <w:sz w:val="24"/>
          <w:szCs w:val="24"/>
          <w:lang w:val="vi-VN"/>
        </w:rPr>
        <w:t>4. Kèm theo đơn kháng cáo, người kháng cáo phải nộp số lượng bản sao đơn kháng cáo tương tự dành cho các đương sự, cho các người bảo vệ các quyền và lợi ích hợp pháp của đương sự, cho các luật sư bào chữa của đường sự và  thêm một bản sao nữa.</w:t>
      </w:r>
    </w:p>
    <w:p w14:paraId="36DE8D39" w14:textId="77777777" w:rsidR="0025482D" w:rsidRDefault="00683BF1">
      <w:pPr>
        <w:jc w:val="both"/>
        <w:rPr>
          <w:rFonts w:eastAsia="Times New Roman"/>
          <w:sz w:val="24"/>
          <w:szCs w:val="24"/>
          <w:lang w:val="vi-VN"/>
        </w:rPr>
      </w:pPr>
      <w:r>
        <w:rPr>
          <w:rFonts w:ascii="Times New Roman" w:eastAsia="Times New Roman" w:hAnsi="Times New Roman"/>
          <w:sz w:val="24"/>
          <w:szCs w:val="24"/>
          <w:lang w:val="vi-VN"/>
        </w:rPr>
        <w:t xml:space="preserve">5. Trong trường hợp đơn kháng cáo được nộp không đúng thời hiệu hoặc được nộp bởi người không có quyền hạn nộp đơn đó, chánh án tòa án từ chối thụ lý đơn kháng cáo và thông báo cho người kháng cáo về việc đó.  </w:t>
      </w:r>
      <w:r>
        <w:rPr>
          <w:rFonts w:eastAsia="Times New Roman"/>
          <w:sz w:val="24"/>
          <w:szCs w:val="24"/>
          <w:lang w:val="vi-VN"/>
        </w:rPr>
        <w:t xml:space="preserve"> </w:t>
      </w:r>
    </w:p>
    <w:p w14:paraId="12DCA006" w14:textId="77777777" w:rsidR="0025482D" w:rsidRDefault="0025482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right="281"/>
        <w:jc w:val="center"/>
        <w:rPr>
          <w:rFonts w:ascii="Times New Roman" w:hAnsi="Times New Roman" w:cs="Times New Roman"/>
          <w:color w:val="000000"/>
          <w:sz w:val="24"/>
          <w:szCs w:val="24"/>
          <w:lang w:val="x-none" w:eastAsia="x-none"/>
        </w:rPr>
      </w:pPr>
    </w:p>
    <w:p w14:paraId="34F3B144" w14:textId="77777777" w:rsidR="0025482D" w:rsidRDefault="0025482D">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283" w:right="281" w:hanging="283"/>
        <w:jc w:val="both"/>
        <w:rPr>
          <w:rFonts w:ascii="Times New Roman" w:hAnsi="Times New Roman" w:cs="Times New Roman"/>
          <w:sz w:val="24"/>
          <w:szCs w:val="24"/>
          <w:lang w:val="x-none" w:eastAsia="x-none"/>
        </w:rPr>
      </w:pPr>
    </w:p>
    <w:p w14:paraId="03E44231" w14:textId="77777777" w:rsidR="0025482D" w:rsidRDefault="0025482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right="281"/>
        <w:rPr>
          <w:rFonts w:ascii="Times New Roman" w:hAnsi="Times New Roman" w:cs="Times New Roman"/>
          <w:i/>
          <w:iCs/>
          <w:color w:val="000000"/>
          <w:sz w:val="16"/>
          <w:szCs w:val="16"/>
          <w:lang w:val="x-none" w:eastAsia="x-none"/>
        </w:rPr>
      </w:pPr>
    </w:p>
    <w:p w14:paraId="66CC0606" w14:textId="77777777" w:rsidR="0025482D" w:rsidRDefault="0025482D"/>
    <w:sectPr w:rsidR="0025482D">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83C1C" w14:textId="77777777" w:rsidR="00300657" w:rsidRDefault="00300657" w:rsidP="00300657">
      <w:pPr>
        <w:spacing w:after="0" w:line="240" w:lineRule="auto"/>
      </w:pPr>
      <w:r>
        <w:separator/>
      </w:r>
    </w:p>
  </w:endnote>
  <w:endnote w:type="continuationSeparator" w:id="0">
    <w:p w14:paraId="7CF80A20" w14:textId="77777777" w:rsidR="00300657" w:rsidRDefault="00300657" w:rsidP="00300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D18C9" w14:textId="77777777" w:rsidR="00300657" w:rsidRDefault="00300657" w:rsidP="00300657">
      <w:pPr>
        <w:spacing w:after="0" w:line="240" w:lineRule="auto"/>
      </w:pPr>
      <w:r>
        <w:separator/>
      </w:r>
    </w:p>
  </w:footnote>
  <w:footnote w:type="continuationSeparator" w:id="0">
    <w:p w14:paraId="71216DDE" w14:textId="77777777" w:rsidR="00300657" w:rsidRDefault="00300657" w:rsidP="003006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25482D"/>
    <w:rsid w:val="0025482D"/>
    <w:rsid w:val="00300657"/>
    <w:rsid w:val="004A74FF"/>
    <w:rsid w:val="00683BF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A4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Heading">
    <w:name w:val="Heading"/>
    <w:basedOn w:val="Normalny"/>
    <w:next w:val="Tekstpodstawowy"/>
    <w:qFormat/>
    <w:pPr>
      <w:keepNext/>
      <w:spacing w:before="240" w:after="120"/>
    </w:pPr>
    <w:rPr>
      <w:rFonts w:ascii="Liberation Sans" w:eastAsia="Noto Sans CJK SC" w:hAnsi="Liberation Sans" w:cs="Free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sz w:val="24"/>
      <w:szCs w:val="24"/>
    </w:rPr>
  </w:style>
  <w:style w:type="paragraph" w:customStyle="1" w:styleId="Index">
    <w:name w:val="Index"/>
    <w:basedOn w:val="Normalny"/>
    <w:qFormat/>
    <w:pPr>
      <w:suppressLineNumbers/>
    </w:pPr>
    <w:rPr>
      <w:rFonts w:cs="FreeSans"/>
    </w:rPr>
  </w:style>
  <w:style w:type="paragraph" w:styleId="Nagwek">
    <w:name w:val="header"/>
    <w:basedOn w:val="Normalny"/>
    <w:link w:val="NagwekZnak"/>
    <w:uiPriority w:val="99"/>
    <w:unhideWhenUsed/>
    <w:rsid w:val="003006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657"/>
  </w:style>
  <w:style w:type="paragraph" w:styleId="Stopka">
    <w:name w:val="footer"/>
    <w:basedOn w:val="Normalny"/>
    <w:link w:val="StopkaZnak"/>
    <w:uiPriority w:val="99"/>
    <w:unhideWhenUsed/>
    <w:rsid w:val="003006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697</Characters>
  <Application>Microsoft Office Word</Application>
  <DocSecurity>0</DocSecurity>
  <Lines>17</Lines>
  <Paragraphs>7</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2026-03-19T12:55:00Z</dcterms:created>
  <dcterms:modified xsi:type="dcterms:W3CDTF">2026-03-19T12:55:00Z</dcterms:modified>
  <dc:language/>
</cp:coreProperties>
</file>